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ascii="Times New Roman" w:hAnsi="Times New Roman" w:eastAsia="黑体" w:cs="Times New Roman"/>
          <w:bCs/>
          <w:sz w:val="32"/>
          <w:szCs w:val="44"/>
        </w:rPr>
        <w:t>附件2</w:t>
      </w:r>
      <w:r>
        <w:rPr>
          <w:rFonts w:hint="eastAsia" w:ascii="Times New Roman" w:hAnsi="Times New Roman" w:eastAsia="黑体" w:cs="Times New Roman"/>
          <w:bCs/>
          <w:sz w:val="32"/>
          <w:szCs w:val="44"/>
        </w:rPr>
        <w:t>:</w:t>
      </w:r>
      <w:r>
        <w:rPr>
          <w:rFonts w:ascii="Times New Roman" w:hAnsi="Times New Roman" w:cs="Times New Roman" w:eastAsiaTheme="majorEastAsia"/>
          <w:b/>
          <w:bCs/>
          <w:sz w:val="32"/>
          <w:szCs w:val="32"/>
        </w:rPr>
        <w:t xml:space="preserve">            </w:t>
      </w:r>
      <w:r>
        <w:rPr>
          <w:rFonts w:ascii="Times New Roman" w:hAnsi="Times New Roman" w:cs="Times New Roman" w:eastAsiaTheme="majorEastAsia"/>
          <w:b/>
          <w:bCs/>
          <w:sz w:val="44"/>
          <w:szCs w:val="44"/>
        </w:rPr>
        <w:t xml:space="preserve">     </w:t>
      </w: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cs="Times New Roman" w:eastAsiaTheme="majorEastAsia"/>
          <w:b/>
          <w:bCs/>
          <w:sz w:val="44"/>
          <w:szCs w:val="44"/>
        </w:rPr>
        <w:t>案例</w:t>
      </w:r>
      <w:r>
        <w:rPr>
          <w:rFonts w:ascii="Times New Roman" w:hAnsi="Times New Roman" w:cs="Times New Roman" w:eastAsiaTheme="majorEastAsia"/>
          <w:b/>
          <w:bCs/>
          <w:sz w:val="44"/>
          <w:szCs w:val="44"/>
        </w:rPr>
        <w:t>撰写要求</w:t>
      </w:r>
    </w:p>
    <w:bookmarkEnd w:id="0"/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bCs/>
          <w:sz w:val="32"/>
          <w:szCs w:val="32"/>
        </w:rPr>
      </w:pPr>
    </w:p>
    <w:p>
      <w:pPr>
        <w:widowControl/>
        <w:tabs>
          <w:tab w:val="left" w:pos="960"/>
        </w:tabs>
        <w:snapToGrid w:val="0"/>
        <w:spacing w:line="360" w:lineRule="auto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1.提炼有明确切入点且醒目的标题，让读者一看即产生吸引力；</w:t>
      </w:r>
    </w:p>
    <w:p>
      <w:pPr>
        <w:widowControl/>
        <w:tabs>
          <w:tab w:val="left" w:pos="960"/>
        </w:tabs>
        <w:snapToGrid w:val="0"/>
        <w:spacing w:line="360" w:lineRule="auto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2.采用的素材对案例的主题应有明确支撑作用，即围绕案例核心内容展开；</w:t>
      </w:r>
    </w:p>
    <w:p>
      <w:pPr>
        <w:widowControl/>
        <w:tabs>
          <w:tab w:val="left" w:pos="960"/>
        </w:tabs>
        <w:snapToGrid w:val="0"/>
        <w:spacing w:line="360" w:lineRule="auto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3.优化案例的原始素材，对同类素材进行加工提炼，避免直接粘贴套用，避免不分段的长篇赘述；</w:t>
      </w:r>
    </w:p>
    <w:p>
      <w:pPr>
        <w:widowControl/>
        <w:tabs>
          <w:tab w:val="left" w:pos="960"/>
        </w:tabs>
        <w:snapToGrid w:val="0"/>
        <w:spacing w:line="360" w:lineRule="auto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4.增强案例整体逻辑、层次感、条理性，整篇案例文字描述应具有统一性；</w:t>
      </w:r>
    </w:p>
    <w:p>
      <w:pPr>
        <w:tabs>
          <w:tab w:val="left" w:pos="960"/>
        </w:tabs>
        <w:snapToGrid w:val="0"/>
        <w:spacing w:line="360" w:lineRule="auto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5.尽量减少不易理解的行话、术语和中文习惯“缩略词”；</w:t>
      </w:r>
    </w:p>
    <w:p>
      <w:r>
        <w:rPr>
          <w:rFonts w:ascii="Times New Roman" w:hAnsi="Times New Roman" w:eastAsia="仿宋_GB2312" w:cs="Times New Roman"/>
          <w:sz w:val="32"/>
          <w:szCs w:val="32"/>
        </w:rPr>
        <w:t>6.以数据和事实为支撑依据，尽量减少使用渲染夸大、模糊不清和带主观感情色彩的词语。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Dc2MTlhMzA4ZTUxMDk4ZWVkZjlkNmU0NjRlMjUifQ=="/>
    <w:docVar w:name="KSO_WPS_MARK_KEY" w:val="9d8603a8-3291-4e52-b248-1a703365131f"/>
  </w:docVars>
  <w:rsids>
    <w:rsidRoot w:val="3E5269DF"/>
    <w:rsid w:val="3E52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2024-07-11T09:22:00Z</dcterms:created>
  <dc:creator>安城</dc:creator>
  <cp:lastModifiedBy>安城</cp:lastModifiedBy>
  <dcterms:modified xsi:type="dcterms:W3CDTF">2024-07-11T09:22:57Z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1C5647D6D956426AA24AC1CC992B0300_11</vt:lpwstr>
  </property>
</Properties>
</file>