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管理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创新奖获奖者参会回执</w:t>
      </w:r>
    </w:p>
    <w:tbl>
      <w:tblPr>
        <w:tblStyle w:val="6"/>
        <w:tblpPr w:leftFromText="180" w:rightFromText="180" w:vertAnchor="text" w:horzAnchor="page" w:tblpX="847" w:tblpY="616"/>
        <w:tblOverlap w:val="never"/>
        <w:tblW w:w="10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77"/>
        <w:gridCol w:w="1490"/>
        <w:gridCol w:w="1350"/>
        <w:gridCol w:w="162"/>
        <w:gridCol w:w="668"/>
        <w:gridCol w:w="1401"/>
        <w:gridCol w:w="1171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获奖论文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1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手机（必填）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参会嘉宾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免注册费人员：                              （可免1名领奖人员注册费）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住宿安排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入住时间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离会时间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预订房间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标间（双床）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参会注册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注册费：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1000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元/人×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人=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发票事项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30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8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汇款信息：账户名：河南省医院协会，开户行：交通银行黄河路支行，账号：411061900018001654473。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线上缴费：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可通过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微信、支付宝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对公转账至我会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，请</w:t>
            </w:r>
            <w:r>
              <w:rPr>
                <w:rFonts w:hint="eastAsia" w:ascii="仿宋" w:hAnsi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务必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备注联系人姓名和手机号。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u w:val="none"/>
                <w:vertAlign w:val="baseline"/>
                <w:lang w:val="en-US" w:eastAsia="zh-CN"/>
              </w:rPr>
              <w:t>可开具增值税电子普通发票，于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会议结束5个工作日内发送到联系人手机短信中，请注意查收。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财务联系人：李雯雯13525555135。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 w:bidi="ar-SA"/>
              </w:rPr>
              <w:t>邮箱：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hnsyyxh2023@126.com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leftChars="0"/>
              <w:jc w:val="both"/>
              <w:textAlignment w:val="auto"/>
              <w:rPr>
                <w:rFonts w:hint="default" w:ascii="仿宋" w:hAnsi="仿宋" w:eastAsia="仿宋" w:cs="仿宋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vertAlign w:val="baseline"/>
                <w:lang w:val="en-US" w:eastAsia="zh-CN"/>
              </w:rPr>
              <w:t>可在“河南省医院协会”网站首页“通知公告”下载表格电子版。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Hans" w:bidi="ar"/>
        </w:rPr>
      </w:pPr>
    </w:p>
    <w:sectPr>
      <w:pgSz w:w="11906" w:h="16838"/>
      <w:pgMar w:top="1587" w:right="1474" w:bottom="1587" w:left="1587" w:header="851" w:footer="992" w:gutter="0"/>
      <w:cols w:space="0" w:num="1"/>
      <w:rtlGutter w:val="0"/>
      <w:docGrid w:type="lines" w:linePitch="31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N2I3MDFmNTA4N2Y5ZjI1ZWYzN2RhMWZlNTAzYmMifQ=="/>
  </w:docVars>
  <w:rsids>
    <w:rsidRoot w:val="55EF2E89"/>
    <w:rsid w:val="087B315D"/>
    <w:rsid w:val="35047DE6"/>
    <w:rsid w:val="492549F9"/>
    <w:rsid w:val="55EF2E89"/>
    <w:rsid w:val="724B20D7"/>
    <w:rsid w:val="7CC72DC3"/>
    <w:rsid w:val="7F2A56BC"/>
    <w:rsid w:val="8D749D5E"/>
    <w:rsid w:val="CFF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371"/>
    </w:pPr>
    <w:rPr>
      <w:rFonts w:ascii="仿宋" w:hAnsi="仿宋" w:eastAsia="仿宋" w:cs="仿宋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仿宋"/>
      <w:kern w:val="0"/>
      <w:sz w:val="24"/>
      <w:szCs w:val="20"/>
      <w:lang w:eastAsia="en-US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689</Characters>
  <Lines>0</Lines>
  <Paragraphs>0</Paragraphs>
  <TotalTime>12</TotalTime>
  <ScaleCrop>false</ScaleCrop>
  <LinksUpToDate>false</LinksUpToDate>
  <CharactersWithSpaces>776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2023-09-06T12:41:00Z</dcterms:created>
  <dc:creator>zhangqiongjie</dc:creator>
  <cp:lastModifiedBy>小赵</cp:lastModifiedBy>
  <cp:lastPrinted>2023-10-11T06:33:00Z</cp:lastPrinted>
  <dcterms:modified xsi:type="dcterms:W3CDTF">2023-10-13T09:49:57Z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0220C0E40E9544CFA805AFA7257E6371_13</vt:lpwstr>
  </property>
</Properties>
</file>